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93696" w14:textId="036B1FAF" w:rsidR="004064E0" w:rsidRDefault="004064E0">
      <w:pPr>
        <w:ind w:left="708" w:hanging="705"/>
        <w:jc w:val="center"/>
        <w:rPr>
          <w:b/>
          <w:sz w:val="40"/>
        </w:rPr>
      </w:pPr>
      <w:r>
        <w:rPr>
          <w:b/>
          <w:sz w:val="40"/>
        </w:rPr>
        <w:t xml:space="preserve">J E D N A C Í </w:t>
      </w:r>
      <w:r w:rsidR="0014026B">
        <w:rPr>
          <w:b/>
          <w:sz w:val="40"/>
        </w:rPr>
        <w:tab/>
      </w:r>
      <w:r>
        <w:rPr>
          <w:b/>
          <w:sz w:val="40"/>
        </w:rPr>
        <w:t>Ř Á D</w:t>
      </w:r>
    </w:p>
    <w:p w14:paraId="79EFFA58" w14:textId="52B04811" w:rsidR="004064E0" w:rsidRDefault="004064E0" w:rsidP="006627C7">
      <w:pPr>
        <w:jc w:val="center"/>
        <w:rPr>
          <w:b/>
          <w:sz w:val="36"/>
        </w:rPr>
      </w:pPr>
      <w:r>
        <w:rPr>
          <w:b/>
          <w:sz w:val="40"/>
        </w:rPr>
        <w:t>sjezdu Odborového svazu hasičů</w:t>
      </w:r>
    </w:p>
    <w:p w14:paraId="46FBD4FD" w14:textId="77777777" w:rsidR="004064E0" w:rsidRDefault="004064E0">
      <w:pPr>
        <w:jc w:val="both"/>
        <w:rPr>
          <w:b/>
          <w:sz w:val="36"/>
        </w:rPr>
      </w:pPr>
    </w:p>
    <w:p w14:paraId="4626C4D4" w14:textId="77777777" w:rsidR="004064E0" w:rsidRDefault="004064E0">
      <w:pPr>
        <w:ind w:left="705" w:hanging="705"/>
        <w:jc w:val="both"/>
        <w:rPr>
          <w:sz w:val="28"/>
        </w:rPr>
      </w:pPr>
      <w:r>
        <w:rPr>
          <w:b/>
          <w:sz w:val="28"/>
        </w:rPr>
        <w:t>čl. 1.</w:t>
      </w:r>
      <w:r>
        <w:rPr>
          <w:b/>
          <w:sz w:val="28"/>
        </w:rPr>
        <w:tab/>
      </w:r>
      <w:r>
        <w:rPr>
          <w:sz w:val="28"/>
        </w:rPr>
        <w:t>Delegát je povinen dostavit se včas a zúčastnit se celého jednání sjezdu. Má l hlas rozhodující, který nelze delegovat na jiného delegáta.</w:t>
      </w:r>
    </w:p>
    <w:p w14:paraId="5859C777" w14:textId="77777777" w:rsidR="004064E0" w:rsidRDefault="004064E0">
      <w:pPr>
        <w:jc w:val="both"/>
        <w:rPr>
          <w:sz w:val="28"/>
        </w:rPr>
      </w:pPr>
    </w:p>
    <w:p w14:paraId="074600E4" w14:textId="77777777" w:rsidR="004064E0" w:rsidRDefault="004064E0">
      <w:pPr>
        <w:ind w:left="705" w:hanging="705"/>
        <w:jc w:val="both"/>
        <w:rPr>
          <w:sz w:val="28"/>
        </w:rPr>
      </w:pPr>
      <w:r>
        <w:rPr>
          <w:b/>
          <w:sz w:val="28"/>
        </w:rPr>
        <w:t>čl. 2.</w:t>
      </w:r>
      <w:r>
        <w:rPr>
          <w:b/>
          <w:sz w:val="28"/>
        </w:rPr>
        <w:tab/>
      </w:r>
      <w:r>
        <w:rPr>
          <w:sz w:val="28"/>
        </w:rPr>
        <w:t xml:space="preserve">Jednání sjezdu řídí člen OSH, pověřený P OSH. Otevírá </w:t>
      </w:r>
      <w:proofErr w:type="gramStart"/>
      <w:r>
        <w:rPr>
          <w:sz w:val="28"/>
        </w:rPr>
        <w:t>diskuzi</w:t>
      </w:r>
      <w:proofErr w:type="gramEnd"/>
      <w:r>
        <w:rPr>
          <w:sz w:val="28"/>
        </w:rPr>
        <w:t xml:space="preserve"> k projednávané věci a prohlašuje ji za uzavřenou.</w:t>
      </w:r>
    </w:p>
    <w:p w14:paraId="239CEA72" w14:textId="77777777" w:rsidR="004064E0" w:rsidRDefault="004064E0">
      <w:pPr>
        <w:jc w:val="both"/>
        <w:rPr>
          <w:sz w:val="28"/>
        </w:rPr>
      </w:pPr>
    </w:p>
    <w:p w14:paraId="55DAD30E" w14:textId="77777777" w:rsidR="004064E0" w:rsidRDefault="004064E0">
      <w:pPr>
        <w:ind w:left="705" w:hanging="705"/>
        <w:jc w:val="both"/>
        <w:rPr>
          <w:sz w:val="28"/>
        </w:rPr>
      </w:pPr>
      <w:r>
        <w:rPr>
          <w:b/>
          <w:sz w:val="28"/>
        </w:rPr>
        <w:t>čl. 3.</w:t>
      </w:r>
      <w:r>
        <w:rPr>
          <w:b/>
          <w:sz w:val="28"/>
        </w:rPr>
        <w:tab/>
      </w:r>
      <w:r>
        <w:rPr>
          <w:sz w:val="28"/>
        </w:rPr>
        <w:t>Předložené návrhy schvaluje sjezd veřejným hlasováním, pokud neodhlasuje na návrh delegáta v dané věci hlasování tajné. Právo hlasovat a rozhodovat o předložených návrzích mají delegáti sjezdu s hlasem rozhodujícím. O návrzích se hlasuje v pořadí, v jakém byly předloženy. Pokud jsou v návrzích předloženy varianty, hlasuje se o nich v pořadí od posledně formulované a teprve potom je možno hlasovat o materiálu jako celku. Jestliže přijetí návrhu znamená vyloučení dalších návrhů, o těchto se již nehlasuje.</w:t>
      </w:r>
    </w:p>
    <w:p w14:paraId="46DFB067" w14:textId="77777777" w:rsidR="004064E0" w:rsidRDefault="004064E0">
      <w:pPr>
        <w:ind w:left="705" w:hanging="705"/>
        <w:jc w:val="both"/>
        <w:rPr>
          <w:sz w:val="28"/>
        </w:rPr>
      </w:pPr>
    </w:p>
    <w:p w14:paraId="444C5FC6" w14:textId="77777777" w:rsidR="006627C7" w:rsidRDefault="004064E0" w:rsidP="006627C7">
      <w:pPr>
        <w:ind w:left="1416" w:hanging="1416"/>
        <w:jc w:val="both"/>
        <w:rPr>
          <w:sz w:val="28"/>
        </w:rPr>
      </w:pPr>
      <w:r>
        <w:rPr>
          <w:b/>
          <w:sz w:val="28"/>
        </w:rPr>
        <w:t>čl. 4</w:t>
      </w:r>
      <w:r>
        <w:rPr>
          <w:sz w:val="28"/>
        </w:rPr>
        <w:t>.</w:t>
      </w:r>
    </w:p>
    <w:p w14:paraId="05B0D448" w14:textId="2067AC5E" w:rsidR="006627C7" w:rsidRDefault="004064E0" w:rsidP="006627C7">
      <w:pPr>
        <w:ind w:left="1416" w:hanging="711"/>
        <w:jc w:val="both"/>
        <w:rPr>
          <w:sz w:val="28"/>
        </w:rPr>
      </w:pPr>
      <w:r>
        <w:rPr>
          <w:sz w:val="28"/>
        </w:rPr>
        <w:t>a)</w:t>
      </w:r>
      <w:r>
        <w:rPr>
          <w:sz w:val="28"/>
        </w:rPr>
        <w:tab/>
        <w:t>Diskuse se mohou účastnit delegáti sjezdu a hosté. Délka diskusního příspěvku činí max. 5 minut, toto omezení neplatí pro hosty. Řídící může z této zásady učinit výjimku.</w:t>
      </w:r>
    </w:p>
    <w:p w14:paraId="435F7828" w14:textId="4143207A" w:rsidR="004064E0" w:rsidRDefault="004064E0" w:rsidP="006627C7">
      <w:pPr>
        <w:ind w:left="1416" w:hanging="711"/>
        <w:jc w:val="both"/>
        <w:rPr>
          <w:sz w:val="28"/>
        </w:rPr>
      </w:pPr>
      <w:r>
        <w:rPr>
          <w:sz w:val="28"/>
        </w:rPr>
        <w:t>b)</w:t>
      </w:r>
      <w:r>
        <w:rPr>
          <w:sz w:val="28"/>
        </w:rPr>
        <w:tab/>
        <w:t xml:space="preserve">Technickou poznámkou lze do diskuse vstoupit kdykoliv </w:t>
      </w:r>
      <w:r w:rsidR="006627C7">
        <w:rPr>
          <w:sz w:val="28"/>
        </w:rPr>
        <w:t>p</w:t>
      </w:r>
      <w:r>
        <w:rPr>
          <w:sz w:val="28"/>
        </w:rPr>
        <w:t>o vyvolání řídícím.</w:t>
      </w:r>
    </w:p>
    <w:p w14:paraId="4091620F" w14:textId="77777777" w:rsidR="004064E0" w:rsidRDefault="004064E0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Delegáti s hlasem poradním mají právo pronést diskusní příspěvek nebo technickou poznámku (nikoliv pozměňovací návrhy) se souhlasem pracovního předsednictva sjezdu. </w:t>
      </w:r>
    </w:p>
    <w:p w14:paraId="246BB6E3" w14:textId="77777777" w:rsidR="004064E0" w:rsidRDefault="004064E0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Při technické poznámce nelze podávat pozměňovací návrhy.</w:t>
      </w:r>
    </w:p>
    <w:p w14:paraId="5353E959" w14:textId="77777777" w:rsidR="004064E0" w:rsidRDefault="004064E0">
      <w:pPr>
        <w:numPr>
          <w:ilvl w:val="0"/>
          <w:numId w:val="2"/>
        </w:numPr>
        <w:jc w:val="both"/>
        <w:rPr>
          <w:color w:val="000000"/>
          <w:sz w:val="28"/>
        </w:rPr>
      </w:pPr>
      <w:r>
        <w:rPr>
          <w:sz w:val="28"/>
        </w:rPr>
        <w:t>Je nepřípustné vracet se v diskusi k tématům již uzavřeným.</w:t>
      </w:r>
    </w:p>
    <w:p w14:paraId="14A3AA7B" w14:textId="77777777" w:rsidR="006627C7" w:rsidRPr="006627C7" w:rsidRDefault="004064E0" w:rsidP="006627C7">
      <w:pPr>
        <w:numPr>
          <w:ilvl w:val="0"/>
          <w:numId w:val="2"/>
        </w:numPr>
        <w:jc w:val="both"/>
        <w:rPr>
          <w:sz w:val="28"/>
        </w:rPr>
      </w:pPr>
      <w:r>
        <w:rPr>
          <w:color w:val="000000"/>
          <w:sz w:val="28"/>
        </w:rPr>
        <w:t>Diskusní příspěvky, které byly podány písemně a nebyly předneseny, jakož i n</w:t>
      </w:r>
      <w:r>
        <w:rPr>
          <w:sz w:val="28"/>
        </w:rPr>
        <w:t xml:space="preserve">eprojednané připomínky delegátů, budou zařazeny do protokolu sjezdu a bude na ně reagovat P </w:t>
      </w:r>
      <w:r>
        <w:rPr>
          <w:color w:val="000000"/>
          <w:sz w:val="28"/>
        </w:rPr>
        <w:t>OSH</w:t>
      </w:r>
      <w:r>
        <w:rPr>
          <w:sz w:val="28"/>
        </w:rPr>
        <w:t xml:space="preserve"> do 60 dnů od sjezdu písemnou odpovědí, danou na vědomí všem ZO, pokud autor příspěvku nebo připomínky nevyjádří souhlas s telefonickým nebo osobním vyřízením.</w:t>
      </w:r>
    </w:p>
    <w:p w14:paraId="0CA695C8" w14:textId="3230C934" w:rsidR="004064E0" w:rsidRPr="006627C7" w:rsidRDefault="004064E0" w:rsidP="006627C7">
      <w:pPr>
        <w:numPr>
          <w:ilvl w:val="0"/>
          <w:numId w:val="2"/>
        </w:numPr>
        <w:jc w:val="both"/>
        <w:rPr>
          <w:sz w:val="28"/>
        </w:rPr>
      </w:pPr>
      <w:r w:rsidRPr="006627C7">
        <w:rPr>
          <w:sz w:val="28"/>
        </w:rPr>
        <w:t>Ke každému bodu programu se přijímá hlasováním usnesení, které následně zpracovává návrhová komise do celkového usnesení sjezdu. Schválené usnesení ke každému bodu programu je závazné pro všechny delegáty.</w:t>
      </w:r>
    </w:p>
    <w:p w14:paraId="6DCCD5D2" w14:textId="77777777" w:rsidR="004064E0" w:rsidRPr="006627C7" w:rsidRDefault="004064E0">
      <w:pPr>
        <w:ind w:left="705" w:hanging="705"/>
        <w:jc w:val="both"/>
        <w:rPr>
          <w:sz w:val="28"/>
        </w:rPr>
      </w:pPr>
    </w:p>
    <w:p w14:paraId="6633D405" w14:textId="77777777" w:rsidR="004064E0" w:rsidRDefault="004064E0">
      <w:pPr>
        <w:jc w:val="both"/>
        <w:rPr>
          <w:sz w:val="28"/>
        </w:rPr>
      </w:pPr>
      <w:r>
        <w:rPr>
          <w:b/>
          <w:sz w:val="28"/>
        </w:rPr>
        <w:t>čl. 5.</w:t>
      </w:r>
      <w:r>
        <w:rPr>
          <w:b/>
          <w:sz w:val="28"/>
        </w:rPr>
        <w:tab/>
      </w:r>
      <w:r>
        <w:rPr>
          <w:sz w:val="28"/>
        </w:rPr>
        <w:t>Volby probíhají dle schváleného volebního řádu.</w:t>
      </w:r>
    </w:p>
    <w:p w14:paraId="201363E9" w14:textId="77777777" w:rsidR="006627C7" w:rsidRDefault="006627C7">
      <w:pPr>
        <w:ind w:left="705" w:hanging="705"/>
        <w:jc w:val="both"/>
        <w:rPr>
          <w:b/>
          <w:sz w:val="28"/>
        </w:rPr>
      </w:pPr>
    </w:p>
    <w:p w14:paraId="250FE487" w14:textId="207ABF8E" w:rsidR="004064E0" w:rsidRDefault="004064E0">
      <w:pPr>
        <w:ind w:left="705" w:hanging="705"/>
        <w:jc w:val="both"/>
        <w:rPr>
          <w:sz w:val="28"/>
        </w:rPr>
      </w:pPr>
      <w:r>
        <w:rPr>
          <w:b/>
          <w:sz w:val="28"/>
        </w:rPr>
        <w:lastRenderedPageBreak/>
        <w:t>čl. 6.</w:t>
      </w:r>
      <w:r>
        <w:rPr>
          <w:sz w:val="28"/>
        </w:rPr>
        <w:tab/>
        <w:t>Činnost pracovních komisí sjezdu se řídí přiměřeně tímto jednacím řádem. Komise volí svého předsedu, který práci komise řídí, podá o činnosti komise zprávu a podepisuje protokol, který komise o své činnosti pořídila. Komise rozhoduje většinou hlasů, počet členů komise je lichý.</w:t>
      </w:r>
    </w:p>
    <w:p w14:paraId="6DBEE030" w14:textId="77777777" w:rsidR="004064E0" w:rsidRDefault="004064E0">
      <w:pPr>
        <w:tabs>
          <w:tab w:val="left" w:pos="720"/>
          <w:tab w:val="left" w:pos="900"/>
          <w:tab w:val="left" w:pos="1080"/>
          <w:tab w:val="left" w:pos="1260"/>
        </w:tabs>
        <w:ind w:left="900" w:hanging="720"/>
        <w:jc w:val="both"/>
        <w:rPr>
          <w:sz w:val="28"/>
        </w:rPr>
      </w:pPr>
    </w:p>
    <w:p w14:paraId="68DF7AE8" w14:textId="77777777" w:rsidR="006627C7" w:rsidRDefault="004064E0">
      <w:pPr>
        <w:tabs>
          <w:tab w:val="left" w:pos="720"/>
          <w:tab w:val="left" w:pos="900"/>
          <w:tab w:val="left" w:pos="1080"/>
          <w:tab w:val="left" w:pos="1260"/>
        </w:tabs>
        <w:ind w:left="1413" w:hanging="1413"/>
        <w:jc w:val="both"/>
        <w:rPr>
          <w:b/>
          <w:sz w:val="28"/>
        </w:rPr>
      </w:pPr>
      <w:r>
        <w:rPr>
          <w:b/>
          <w:sz w:val="28"/>
        </w:rPr>
        <w:t>čl. 7.</w:t>
      </w:r>
      <w:r>
        <w:rPr>
          <w:b/>
          <w:sz w:val="28"/>
        </w:rPr>
        <w:tab/>
      </w:r>
    </w:p>
    <w:p w14:paraId="2ABA3AF3" w14:textId="77777777" w:rsidR="006627C7" w:rsidRDefault="004064E0" w:rsidP="006627C7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Sjezd může jednat a rozhodovat, je-li přítomna nadpoloviční většina delegátů s hlasem rozhodujícím. Hlas rozhodující mají řádní delegáti sjezdu.</w:t>
      </w:r>
    </w:p>
    <w:p w14:paraId="6F7EBD33" w14:textId="0247E3E2" w:rsidR="006627C7" w:rsidRDefault="004064E0" w:rsidP="006627C7">
      <w:pPr>
        <w:numPr>
          <w:ilvl w:val="0"/>
          <w:numId w:val="3"/>
        </w:numPr>
        <w:jc w:val="both"/>
        <w:rPr>
          <w:sz w:val="28"/>
        </w:rPr>
      </w:pPr>
      <w:r w:rsidRPr="006627C7">
        <w:rPr>
          <w:sz w:val="28"/>
        </w:rPr>
        <w:t>Nesejde-li se do 30 minut od ohlášeného zahájení sjezdu předepsaný minimální počet delegátů, lze po uplynutí této doby zahájit řádné jednání sjezdu, je-li přítomna alespoň l/4 delegátů.</w:t>
      </w:r>
    </w:p>
    <w:p w14:paraId="072335CD" w14:textId="7984E8B8" w:rsidR="006627C7" w:rsidRDefault="004064E0" w:rsidP="006627C7">
      <w:pPr>
        <w:numPr>
          <w:ilvl w:val="0"/>
          <w:numId w:val="3"/>
        </w:numPr>
        <w:jc w:val="both"/>
        <w:rPr>
          <w:sz w:val="28"/>
        </w:rPr>
      </w:pPr>
      <w:r w:rsidRPr="006627C7">
        <w:rPr>
          <w:sz w:val="28"/>
        </w:rPr>
        <w:t>K platnosti usnesení sjezdu je potřebný souhlas většiny přítomných</w:t>
      </w:r>
      <w:r w:rsidR="006627C7">
        <w:rPr>
          <w:sz w:val="28"/>
        </w:rPr>
        <w:t xml:space="preserve"> </w:t>
      </w:r>
      <w:r w:rsidRPr="006627C7">
        <w:rPr>
          <w:sz w:val="28"/>
        </w:rPr>
        <w:t>delegátů.</w:t>
      </w:r>
    </w:p>
    <w:p w14:paraId="21CE9A30" w14:textId="07D7F112" w:rsidR="004064E0" w:rsidRPr="006627C7" w:rsidRDefault="004064E0" w:rsidP="006627C7">
      <w:pPr>
        <w:numPr>
          <w:ilvl w:val="0"/>
          <w:numId w:val="3"/>
        </w:numPr>
        <w:jc w:val="both"/>
        <w:rPr>
          <w:sz w:val="28"/>
        </w:rPr>
      </w:pPr>
      <w:r w:rsidRPr="006627C7">
        <w:rPr>
          <w:sz w:val="28"/>
        </w:rPr>
        <w:t xml:space="preserve">K platnosti usnesení o rozpuštění nebo sloučení OSH s jiným </w:t>
      </w:r>
      <w:r w:rsidR="006627C7">
        <w:rPr>
          <w:sz w:val="28"/>
        </w:rPr>
        <w:t>s</w:t>
      </w:r>
      <w:r w:rsidRPr="006627C7">
        <w:rPr>
          <w:sz w:val="28"/>
        </w:rPr>
        <w:t>ubjektem nebo o vystoupení z centrály ČMKOS je podmínkou postup podle písm. a) plus souhlas alespoň 2/3 přítomných.</w:t>
      </w:r>
    </w:p>
    <w:p w14:paraId="0DFDD57E" w14:textId="77777777" w:rsidR="004064E0" w:rsidRDefault="004064E0">
      <w:pPr>
        <w:jc w:val="both"/>
        <w:rPr>
          <w:sz w:val="28"/>
        </w:rPr>
      </w:pPr>
    </w:p>
    <w:p w14:paraId="5DF40323" w14:textId="77777777" w:rsidR="004064E0" w:rsidRDefault="004064E0">
      <w:pPr>
        <w:jc w:val="both"/>
        <w:rPr>
          <w:sz w:val="28"/>
        </w:rPr>
      </w:pPr>
      <w:r>
        <w:rPr>
          <w:b/>
          <w:sz w:val="28"/>
        </w:rPr>
        <w:t>čl. 8.</w:t>
      </w:r>
      <w:r>
        <w:rPr>
          <w:sz w:val="28"/>
        </w:rPr>
        <w:tab/>
        <w:t>Hlas poradní na sjezdu mají:</w:t>
      </w:r>
    </w:p>
    <w:p w14:paraId="752930AD" w14:textId="77777777" w:rsidR="004064E0" w:rsidRDefault="004064E0">
      <w:pPr>
        <w:ind w:left="1413" w:hanging="705"/>
        <w:jc w:val="both"/>
        <w:rPr>
          <w:sz w:val="28"/>
        </w:rPr>
      </w:pPr>
      <w:r>
        <w:rPr>
          <w:sz w:val="28"/>
        </w:rPr>
        <w:t>a)</w:t>
      </w:r>
      <w:r>
        <w:rPr>
          <w:sz w:val="28"/>
        </w:rPr>
        <w:tab/>
        <w:t>členové starého P OSH, pokud nebyli zvoleni do P OSH nového,</w:t>
      </w:r>
    </w:p>
    <w:p w14:paraId="483D4A51" w14:textId="77777777" w:rsidR="004064E0" w:rsidRDefault="004064E0">
      <w:pPr>
        <w:ind w:firstLine="708"/>
        <w:jc w:val="both"/>
        <w:rPr>
          <w:sz w:val="28"/>
        </w:rPr>
      </w:pPr>
      <w:r>
        <w:rPr>
          <w:sz w:val="28"/>
        </w:rPr>
        <w:t>b)</w:t>
      </w:r>
      <w:r>
        <w:rPr>
          <w:sz w:val="28"/>
        </w:rPr>
        <w:tab/>
        <w:t>pracovníci aparátu OSH a poradci předsedy OSH,</w:t>
      </w:r>
    </w:p>
    <w:p w14:paraId="7258EDCC" w14:textId="77777777" w:rsidR="004064E0" w:rsidRDefault="004064E0">
      <w:pPr>
        <w:ind w:firstLine="708"/>
        <w:jc w:val="both"/>
        <w:rPr>
          <w:sz w:val="28"/>
        </w:rPr>
      </w:pPr>
      <w:r>
        <w:rPr>
          <w:sz w:val="28"/>
        </w:rPr>
        <w:t>e)</w:t>
      </w:r>
      <w:r>
        <w:rPr>
          <w:sz w:val="28"/>
        </w:rPr>
        <w:tab/>
        <w:t>jiní členové OSH, pokud jim tento statut přizná sjezd OSH.</w:t>
      </w:r>
    </w:p>
    <w:p w14:paraId="58A7AC49" w14:textId="77777777" w:rsidR="004064E0" w:rsidRDefault="004064E0">
      <w:pPr>
        <w:jc w:val="both"/>
        <w:rPr>
          <w:sz w:val="28"/>
        </w:rPr>
      </w:pPr>
    </w:p>
    <w:p w14:paraId="33894C0E" w14:textId="77777777" w:rsidR="004064E0" w:rsidRDefault="004064E0">
      <w:pPr>
        <w:ind w:left="708" w:hanging="705"/>
        <w:jc w:val="both"/>
        <w:rPr>
          <w:sz w:val="28"/>
        </w:rPr>
      </w:pPr>
      <w:r>
        <w:rPr>
          <w:b/>
          <w:sz w:val="28"/>
        </w:rPr>
        <w:t>čl. 9</w:t>
      </w:r>
      <w:r>
        <w:rPr>
          <w:sz w:val="28"/>
        </w:rPr>
        <w:t>.</w:t>
      </w:r>
      <w:r>
        <w:rPr>
          <w:sz w:val="28"/>
        </w:rPr>
        <w:tab/>
        <w:t>Před ukončením jednání sjezd přijímá usnesení, které obsahuje i všechna dílčí usnesení, přijatá v průběhu jednání.</w:t>
      </w:r>
    </w:p>
    <w:p w14:paraId="35377F44" w14:textId="77777777" w:rsidR="004064E0" w:rsidRDefault="004064E0">
      <w:pPr>
        <w:jc w:val="both"/>
        <w:rPr>
          <w:sz w:val="28"/>
        </w:rPr>
      </w:pPr>
    </w:p>
    <w:p w14:paraId="2D1A26CD" w14:textId="77777777" w:rsidR="004064E0" w:rsidRDefault="004064E0">
      <w:pPr>
        <w:ind w:left="705" w:hanging="705"/>
        <w:jc w:val="both"/>
        <w:rPr>
          <w:sz w:val="28"/>
        </w:rPr>
      </w:pPr>
      <w:r>
        <w:rPr>
          <w:b/>
          <w:sz w:val="28"/>
        </w:rPr>
        <w:t>čl.10.</w:t>
      </w:r>
      <w:r>
        <w:rPr>
          <w:b/>
          <w:sz w:val="28"/>
        </w:rPr>
        <w:tab/>
      </w:r>
      <w:r>
        <w:rPr>
          <w:sz w:val="28"/>
        </w:rPr>
        <w:t xml:space="preserve">O svolání sjezdu OSH vyrozumí P OSH všechny ZO prostřednictvím členů VR písemně nejméně 30 dnů předem. </w:t>
      </w:r>
    </w:p>
    <w:p w14:paraId="7D444CA9" w14:textId="77777777" w:rsidR="006627C7" w:rsidRDefault="006627C7">
      <w:pPr>
        <w:ind w:left="705" w:hanging="705"/>
        <w:jc w:val="both"/>
        <w:rPr>
          <w:sz w:val="28"/>
        </w:rPr>
      </w:pPr>
    </w:p>
    <w:p w14:paraId="5CAA4CF5" w14:textId="76D82A16" w:rsidR="006627C7" w:rsidRPr="001A6825" w:rsidRDefault="006627C7" w:rsidP="00DF78C7">
      <w:pPr>
        <w:ind w:left="705" w:hanging="705"/>
        <w:jc w:val="both"/>
        <w:rPr>
          <w:sz w:val="28"/>
        </w:rPr>
      </w:pPr>
      <w:r>
        <w:rPr>
          <w:b/>
          <w:sz w:val="28"/>
        </w:rPr>
        <w:t>čl.11.</w:t>
      </w:r>
      <w:r>
        <w:rPr>
          <w:b/>
          <w:sz w:val="28"/>
        </w:rPr>
        <w:tab/>
      </w:r>
      <w:r w:rsidRPr="006627C7">
        <w:rPr>
          <w:bCs/>
          <w:sz w:val="28"/>
        </w:rPr>
        <w:t xml:space="preserve">Tento jednací řád </w:t>
      </w:r>
      <w:r>
        <w:rPr>
          <w:bCs/>
          <w:sz w:val="28"/>
        </w:rPr>
        <w:t xml:space="preserve">se uplatí i v případě, že byl sjezd uspořádám </w:t>
      </w:r>
      <w:r w:rsidRPr="006627C7">
        <w:rPr>
          <w:bCs/>
          <w:sz w:val="28"/>
        </w:rPr>
        <w:t>formou</w:t>
      </w:r>
      <w:r w:rsidRPr="001A6825">
        <w:rPr>
          <w:sz w:val="28"/>
        </w:rPr>
        <w:t xml:space="preserve"> online videokonference či obdobnou formou</w:t>
      </w:r>
      <w:r>
        <w:rPr>
          <w:sz w:val="28"/>
        </w:rPr>
        <w:t xml:space="preserve">, vč. </w:t>
      </w:r>
      <w:r w:rsidRPr="001A6825">
        <w:rPr>
          <w:sz w:val="28"/>
        </w:rPr>
        <w:t>hybridní form</w:t>
      </w:r>
      <w:r>
        <w:rPr>
          <w:sz w:val="28"/>
        </w:rPr>
        <w:t xml:space="preserve">y dle čl. IV/28 stanov, a to </w:t>
      </w:r>
      <w:r w:rsidRPr="001A6825">
        <w:rPr>
          <w:sz w:val="28"/>
        </w:rPr>
        <w:t xml:space="preserve">s přihlédnutím ke specifikům jednání touto formou, přičemž </w:t>
      </w:r>
      <w:r>
        <w:rPr>
          <w:sz w:val="28"/>
        </w:rPr>
        <w:t>p</w:t>
      </w:r>
      <w:r w:rsidRPr="001A6825">
        <w:rPr>
          <w:sz w:val="28"/>
        </w:rPr>
        <w:t>ro jednání a hlasování delegátů, kteří budou na jednání orgánu přítomni online</w:t>
      </w:r>
      <w:r>
        <w:rPr>
          <w:sz w:val="28"/>
        </w:rPr>
        <w:t xml:space="preserve"> platí, že</w:t>
      </w:r>
      <w:r w:rsidR="00DF78C7">
        <w:rPr>
          <w:sz w:val="28"/>
        </w:rPr>
        <w:t xml:space="preserve"> </w:t>
      </w:r>
      <w:r w:rsidRPr="001A6825">
        <w:rPr>
          <w:sz w:val="28"/>
        </w:rPr>
        <w:t>za přítomného delegáta bude v rozhodný okamžik, tj. při zahájení jednání daného orgánu či při zahájení konkrétního hlasování, považován každý delegát, který bude v rozhodný okamžik připojen k</w:t>
      </w:r>
      <w:r w:rsidR="00DF78C7">
        <w:rPr>
          <w:sz w:val="28"/>
        </w:rPr>
        <w:t> </w:t>
      </w:r>
      <w:r w:rsidRPr="001A6825">
        <w:rPr>
          <w:sz w:val="28"/>
        </w:rPr>
        <w:t>jednání</w:t>
      </w:r>
      <w:r w:rsidR="00DF78C7">
        <w:rPr>
          <w:sz w:val="28"/>
        </w:rPr>
        <w:t>.</w:t>
      </w:r>
    </w:p>
    <w:p w14:paraId="5F4F4ACE" w14:textId="77777777" w:rsidR="004064E0" w:rsidRDefault="004064E0">
      <w:pPr>
        <w:jc w:val="both"/>
        <w:rPr>
          <w:sz w:val="28"/>
        </w:rPr>
      </w:pPr>
    </w:p>
    <w:p w14:paraId="7FF5B3D9" w14:textId="07B5677E" w:rsidR="004064E0" w:rsidRPr="006627C7" w:rsidRDefault="004064E0">
      <w:pPr>
        <w:ind w:left="705" w:hanging="705"/>
        <w:jc w:val="both"/>
        <w:rPr>
          <w:sz w:val="28"/>
        </w:rPr>
      </w:pPr>
      <w:r>
        <w:rPr>
          <w:b/>
          <w:sz w:val="28"/>
        </w:rPr>
        <w:t>čl.</w:t>
      </w:r>
      <w:r w:rsidR="006627C7">
        <w:rPr>
          <w:b/>
          <w:sz w:val="28"/>
        </w:rPr>
        <w:t>12</w:t>
      </w:r>
      <w:r>
        <w:rPr>
          <w:b/>
          <w:sz w:val="28"/>
        </w:rPr>
        <w:t>.</w:t>
      </w:r>
      <w:r>
        <w:rPr>
          <w:b/>
          <w:sz w:val="28"/>
        </w:rPr>
        <w:tab/>
      </w:r>
      <w:r>
        <w:rPr>
          <w:sz w:val="28"/>
        </w:rPr>
        <w:t>Orgány i organizační složky OSH</w:t>
      </w:r>
      <w:r w:rsidR="006627C7">
        <w:rPr>
          <w:sz w:val="28"/>
        </w:rPr>
        <w:t>, KO OSH, jakož i ZO,</w:t>
      </w:r>
      <w:r>
        <w:rPr>
          <w:sz w:val="28"/>
        </w:rPr>
        <w:t xml:space="preserve"> se řídí přiměřeně tímto jednacím řádem</w:t>
      </w:r>
      <w:r w:rsidR="00DF78C7">
        <w:rPr>
          <w:sz w:val="28"/>
        </w:rPr>
        <w:t>, pokud nepřijaly pro jednání daného orgánu jiný jednací řád</w:t>
      </w:r>
      <w:r w:rsidRPr="006627C7">
        <w:rPr>
          <w:sz w:val="28"/>
        </w:rPr>
        <w:t>.</w:t>
      </w:r>
    </w:p>
    <w:p w14:paraId="10018512" w14:textId="77777777" w:rsidR="004064E0" w:rsidRPr="006627C7" w:rsidRDefault="004064E0">
      <w:pPr>
        <w:ind w:left="705" w:hanging="705"/>
        <w:jc w:val="both"/>
        <w:rPr>
          <w:sz w:val="28"/>
        </w:rPr>
      </w:pPr>
    </w:p>
    <w:sectPr w:rsidR="004064E0" w:rsidRPr="00662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3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  <w:color w:val="auto"/>
        <w:sz w:val="28"/>
      </w:rPr>
    </w:lvl>
  </w:abstractNum>
  <w:abstractNum w:abstractNumId="2" w15:restartNumberingAfterBreak="0">
    <w:nsid w:val="00000003"/>
    <w:multiLevelType w:val="singleLevel"/>
    <w:tmpl w:val="B93226CA"/>
    <w:name w:val="WW8Num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 w15:restartNumberingAfterBreak="0">
    <w:nsid w:val="63905931"/>
    <w:multiLevelType w:val="singleLevel"/>
    <w:tmpl w:val="00000005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480"/>
      </w:pPr>
    </w:lvl>
  </w:abstractNum>
  <w:num w:numId="1" w16cid:durableId="1132285640">
    <w:abstractNumId w:val="0"/>
  </w:num>
  <w:num w:numId="2" w16cid:durableId="24525867">
    <w:abstractNumId w:val="1"/>
  </w:num>
  <w:num w:numId="3" w16cid:durableId="147329071">
    <w:abstractNumId w:val="2"/>
  </w:num>
  <w:num w:numId="4" w16cid:durableId="21297425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E20"/>
    <w:rsid w:val="0014026B"/>
    <w:rsid w:val="004064E0"/>
    <w:rsid w:val="006627C7"/>
    <w:rsid w:val="00923E20"/>
    <w:rsid w:val="00DF78C7"/>
    <w:rsid w:val="00E4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D014752"/>
  <w15:chartTrackingRefBased/>
  <w15:docId w15:val="{0AC490A9-7AC4-43F4-811D-5FB045E0E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color w:val="auto"/>
      <w:sz w:val="28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next w:val="Zkladntext"/>
    <w:qFormat/>
    <w:pPr>
      <w:spacing w:before="60"/>
      <w:jc w:val="center"/>
    </w:pPr>
    <w:rPr>
      <w:sz w:val="36"/>
      <w:szCs w:val="36"/>
    </w:rPr>
  </w:style>
  <w:style w:type="paragraph" w:styleId="Revize">
    <w:name w:val="Revision"/>
    <w:hidden/>
    <w:uiPriority w:val="99"/>
    <w:semiHidden/>
    <w:rsid w:val="006627C7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BEF6C91B016540961C9E52C61FEE75" ma:contentTypeVersion="18" ma:contentTypeDescription="Vytvoří nový dokument" ma:contentTypeScope="" ma:versionID="ea0857a54b9932e43515b31689625af7">
  <xsd:schema xmlns:xsd="http://www.w3.org/2001/XMLSchema" xmlns:xs="http://www.w3.org/2001/XMLSchema" xmlns:p="http://schemas.microsoft.com/office/2006/metadata/properties" xmlns:ns2="27016228-92e0-42c0-b276-6bd3a238e031" xmlns:ns3="04c2542d-83d9-4b60-8590-98b56b55f487" targetNamespace="http://schemas.microsoft.com/office/2006/metadata/properties" ma:root="true" ma:fieldsID="737c8521e5cc068205ba5d4a659656ef" ns2:_="" ns3:_="">
    <xsd:import namespace="27016228-92e0-42c0-b276-6bd3a238e031"/>
    <xsd:import namespace="04c2542d-83d9-4b60-8590-98b56b55f4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16228-92e0-42c0-b276-6bd3a238e0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3f659df4-4c45-420d-8ecd-f4a962d107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2542d-83d9-4b60-8590-98b56b55f48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4a3e552-8a55-4034-ae08-bce8a457b520}" ma:internalName="TaxCatchAll" ma:showField="CatchAllData" ma:web="04c2542d-83d9-4b60-8590-98b56b55f4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7016228-92e0-42c0-b276-6bd3a238e031">
      <Terms xmlns="http://schemas.microsoft.com/office/infopath/2007/PartnerControls"/>
    </lcf76f155ced4ddcb4097134ff3c332f>
    <TaxCatchAll xmlns="04c2542d-83d9-4b60-8590-98b56b55f487"/>
  </documentManagement>
</p:properties>
</file>

<file path=customXml/itemProps1.xml><?xml version="1.0" encoding="utf-8"?>
<ds:datastoreItem xmlns:ds="http://schemas.openxmlformats.org/officeDocument/2006/customXml" ds:itemID="{084A4B98-9DFF-425F-85E5-F9AB4E9E93A7}"/>
</file>

<file path=customXml/itemProps2.xml><?xml version="1.0" encoding="utf-8"?>
<ds:datastoreItem xmlns:ds="http://schemas.openxmlformats.org/officeDocument/2006/customXml" ds:itemID="{FF1D3851-7D29-4180-AC2E-DE345B85F0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93D9F4-1C24-4871-8AAE-7513E9BCEB6B}">
  <ds:schemaRefs>
    <ds:schemaRef ds:uri="http://schemas.microsoft.com/office/2006/metadata/properties"/>
    <ds:schemaRef ds:uri="http://schemas.microsoft.com/office/infopath/2007/PartnerControls"/>
    <ds:schemaRef ds:uri="27016228-92e0-42c0-b276-6bd3a238e031"/>
    <ds:schemaRef ds:uri="04c2542d-83d9-4b60-8590-98b56b55f48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Jílek</dc:creator>
  <cp:keywords/>
  <dc:description/>
  <cp:lastModifiedBy>Tomáš Palla</cp:lastModifiedBy>
  <cp:revision>2</cp:revision>
  <cp:lastPrinted>1899-12-31T23:00:00Z</cp:lastPrinted>
  <dcterms:created xsi:type="dcterms:W3CDTF">2024-02-20T09:47:00Z</dcterms:created>
  <dcterms:modified xsi:type="dcterms:W3CDTF">2024-02-20T09:47:00Z</dcterms:modified>
</cp:coreProperties>
</file>